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E9" w:rsidRPr="00056015" w:rsidRDefault="00613B26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15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613B26" w:rsidRPr="00056015" w:rsidRDefault="00613B26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15">
        <w:rPr>
          <w:rFonts w:ascii="Times New Roman" w:hAnsi="Times New Roman" w:cs="Times New Roman"/>
          <w:b/>
          <w:sz w:val="28"/>
          <w:szCs w:val="28"/>
        </w:rPr>
        <w:t>о размере сбытовых надбавок гарантирующего поставщика</w:t>
      </w:r>
    </w:p>
    <w:p w:rsidR="00613B26" w:rsidRPr="00056015" w:rsidRDefault="004D1774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Публичное</w:t>
      </w:r>
      <w:r w:rsidR="00613B26" w:rsidRPr="000560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акционерное общество «Тамбовская энергосбытовая компания»</w:t>
      </w:r>
    </w:p>
    <w:p w:rsidR="00613B26" w:rsidRPr="00056015" w:rsidRDefault="007D726F" w:rsidP="00613B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613B26" w:rsidRPr="000560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6015" w:rsidRDefault="00056015" w:rsidP="00613B2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015" w:rsidRPr="00056015" w:rsidRDefault="00056015" w:rsidP="0005601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15">
        <w:rPr>
          <w:rFonts w:ascii="Times New Roman" w:hAnsi="Times New Roman" w:cs="Times New Roman"/>
          <w:b/>
          <w:sz w:val="28"/>
          <w:szCs w:val="28"/>
        </w:rPr>
        <w:t>Раздел 1. Информация об организации</w:t>
      </w:r>
      <w:r w:rsidRPr="00056015">
        <w:rPr>
          <w:rFonts w:ascii="Times New Roman" w:hAnsi="Times New Roman" w:cs="Times New Roman"/>
          <w:b/>
          <w:sz w:val="28"/>
          <w:szCs w:val="28"/>
        </w:rPr>
        <w:tab/>
      </w:r>
    </w:p>
    <w:p w:rsidR="00056015" w:rsidRPr="00056015" w:rsidRDefault="00056015" w:rsidP="0005601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ab/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4D1774">
        <w:rPr>
          <w:rFonts w:ascii="Times New Roman" w:hAnsi="Times New Roman" w:cs="Times New Roman"/>
          <w:sz w:val="28"/>
          <w:szCs w:val="28"/>
        </w:rPr>
        <w:t xml:space="preserve">: </w:t>
      </w:r>
      <w:r w:rsidR="00CE34D5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Pr="00056015">
        <w:rPr>
          <w:rFonts w:ascii="Times New Roman" w:hAnsi="Times New Roman" w:cs="Times New Roman"/>
          <w:sz w:val="28"/>
          <w:szCs w:val="28"/>
        </w:rPr>
        <w:t xml:space="preserve">акционерное общество "Тамбовская энергосбытовая компания" 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34D5">
        <w:rPr>
          <w:rFonts w:ascii="Times New Roman" w:hAnsi="Times New Roman" w:cs="Times New Roman"/>
          <w:sz w:val="28"/>
          <w:szCs w:val="28"/>
        </w:rPr>
        <w:t>П</w:t>
      </w:r>
      <w:r w:rsidRPr="00056015">
        <w:rPr>
          <w:rFonts w:ascii="Times New Roman" w:hAnsi="Times New Roman" w:cs="Times New Roman"/>
          <w:sz w:val="28"/>
          <w:szCs w:val="28"/>
        </w:rPr>
        <w:t>АО "Тамбовская энергосбытовая компания"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015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Pr="00056015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056015">
        <w:rPr>
          <w:rFonts w:ascii="Times New Roman" w:hAnsi="Times New Roman" w:cs="Times New Roman"/>
          <w:sz w:val="28"/>
          <w:szCs w:val="28"/>
        </w:rPr>
        <w:t>, д.104/14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015">
        <w:rPr>
          <w:rFonts w:ascii="Times New Roman" w:hAnsi="Times New Roman" w:cs="Times New Roman"/>
          <w:sz w:val="28"/>
          <w:szCs w:val="28"/>
        </w:rPr>
        <w:tab/>
        <w:t>Российская Федерация, город  Тамбов, ул. Советская/</w:t>
      </w:r>
      <w:proofErr w:type="spellStart"/>
      <w:r w:rsidRPr="00056015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056015">
        <w:rPr>
          <w:rFonts w:ascii="Times New Roman" w:hAnsi="Times New Roman" w:cs="Times New Roman"/>
          <w:sz w:val="28"/>
          <w:szCs w:val="28"/>
        </w:rPr>
        <w:t>, д.104/14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015">
        <w:rPr>
          <w:rFonts w:ascii="Times New Roman" w:hAnsi="Times New Roman" w:cs="Times New Roman"/>
          <w:sz w:val="28"/>
          <w:szCs w:val="28"/>
        </w:rPr>
        <w:t>6829010210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015">
        <w:rPr>
          <w:rFonts w:ascii="Times New Roman" w:hAnsi="Times New Roman" w:cs="Times New Roman"/>
          <w:sz w:val="28"/>
          <w:szCs w:val="28"/>
        </w:rPr>
        <w:t>682950001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Ф.И.О. руководителя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3B1E">
        <w:rPr>
          <w:rFonts w:ascii="Times New Roman" w:hAnsi="Times New Roman" w:cs="Times New Roman"/>
          <w:sz w:val="28"/>
          <w:szCs w:val="28"/>
        </w:rPr>
        <w:tab/>
        <w:t>Мурзин Александр Сергеевич</w:t>
      </w:r>
      <w:r w:rsidRPr="00056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015" w:rsidRP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1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6015">
        <w:rPr>
          <w:rFonts w:ascii="Times New Roman" w:hAnsi="Times New Roman" w:cs="Times New Roman"/>
          <w:sz w:val="28"/>
          <w:szCs w:val="28"/>
        </w:rPr>
        <w:tab/>
        <w:t>sekretar@tesk.tmb.ru</w:t>
      </w:r>
    </w:p>
    <w:p w:rsidR="00056015" w:rsidRPr="004A4EAF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AF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4D1774" w:rsidRPr="004A4EAF">
        <w:rPr>
          <w:rFonts w:ascii="Times New Roman" w:hAnsi="Times New Roman" w:cs="Times New Roman"/>
          <w:sz w:val="28"/>
          <w:szCs w:val="28"/>
        </w:rPr>
        <w:t xml:space="preserve"> +7 (4752) </w:t>
      </w:r>
      <w:r w:rsidRPr="004A4EAF">
        <w:rPr>
          <w:rFonts w:ascii="Times New Roman" w:hAnsi="Times New Roman" w:cs="Times New Roman"/>
          <w:sz w:val="28"/>
          <w:szCs w:val="28"/>
        </w:rPr>
        <w:t>71-34-30 (612)</w:t>
      </w:r>
    </w:p>
    <w:p w:rsidR="00056015" w:rsidRPr="004A4EAF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AF">
        <w:rPr>
          <w:rFonts w:ascii="Times New Roman" w:hAnsi="Times New Roman" w:cs="Times New Roman"/>
          <w:sz w:val="28"/>
          <w:szCs w:val="28"/>
        </w:rPr>
        <w:t>Факс:</w:t>
      </w:r>
      <w:r w:rsidR="004D1774" w:rsidRPr="004A4EAF">
        <w:rPr>
          <w:rFonts w:ascii="Times New Roman" w:hAnsi="Times New Roman" w:cs="Times New Roman"/>
          <w:sz w:val="28"/>
          <w:szCs w:val="28"/>
        </w:rPr>
        <w:t xml:space="preserve"> +7 (4752) </w:t>
      </w:r>
      <w:r w:rsidRPr="004A4EAF">
        <w:rPr>
          <w:rFonts w:ascii="Times New Roman" w:hAnsi="Times New Roman" w:cs="Times New Roman"/>
          <w:sz w:val="28"/>
          <w:szCs w:val="28"/>
        </w:rPr>
        <w:t>47-46-87</w:t>
      </w:r>
    </w:p>
    <w:p w:rsidR="00BA6F7D" w:rsidRPr="004A4EAF" w:rsidRDefault="00BA6F7D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74" w:rsidRPr="004A4EAF" w:rsidRDefault="004D1774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74" w:rsidRPr="004A4EAF" w:rsidRDefault="004D1774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74" w:rsidRPr="004A4EAF" w:rsidRDefault="004D1774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67" w:type="dxa"/>
        <w:tblInd w:w="93" w:type="dxa"/>
        <w:tblLook w:val="04A0" w:firstRow="1" w:lastRow="0" w:firstColumn="1" w:lastColumn="0" w:noHBand="0" w:noVBand="1"/>
      </w:tblPr>
      <w:tblGrid>
        <w:gridCol w:w="1149"/>
        <w:gridCol w:w="6040"/>
        <w:gridCol w:w="1366"/>
        <w:gridCol w:w="2119"/>
        <w:gridCol w:w="1720"/>
        <w:gridCol w:w="2073"/>
      </w:tblGrid>
      <w:tr w:rsidR="004A4EAF" w:rsidRPr="004A4EAF" w:rsidTr="0052446E">
        <w:trPr>
          <w:trHeight w:val="315"/>
        </w:trPr>
        <w:tc>
          <w:tcPr>
            <w:tcW w:w="14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Основные показатели деятельности гарантирующих поставщиков</w:t>
            </w:r>
          </w:p>
        </w:tc>
      </w:tr>
      <w:tr w:rsidR="004A4EAF" w:rsidRPr="004A4EAF" w:rsidTr="0052446E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187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4A4EAF" w:rsidRPr="004A4EAF" w:rsidTr="0052446E">
        <w:trPr>
          <w:trHeight w:val="6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полезного отпуска электрической энергии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743AD6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1 538 850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743AD6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1 493 000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743AD6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1 517 330</w:t>
            </w:r>
          </w:p>
        </w:tc>
      </w:tr>
      <w:tr w:rsidR="004A4EAF" w:rsidRPr="004A4EAF" w:rsidTr="0052446E">
        <w:trPr>
          <w:trHeight w:val="6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и приравненным к нему категориям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743AD6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743AD6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743AD6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423 130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743AD6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743AD6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743AD6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212 910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743AD6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743AD6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743AD6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210 220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12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2E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F42425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72 490</w:t>
            </w:r>
          </w:p>
        </w:tc>
      </w:tr>
      <w:tr w:rsidR="004A4EAF" w:rsidRPr="004A4EAF" w:rsidTr="00F42425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36 693</w:t>
            </w:r>
          </w:p>
        </w:tc>
      </w:tr>
      <w:tr w:rsidR="004A4EAF" w:rsidRPr="004A4EAF" w:rsidTr="00F42425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37 099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35 797</w:t>
            </w:r>
          </w:p>
        </w:tc>
      </w:tr>
      <w:tr w:rsidR="004A4EAF" w:rsidRPr="004A4EAF" w:rsidTr="0052446E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6 433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2 515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</w:t>
            </w:r>
          </w:p>
        </w:tc>
      </w:tr>
      <w:tr w:rsidR="004A4EAF" w:rsidRPr="004A4EAF" w:rsidTr="0052446E">
        <w:trPr>
          <w:trHeight w:val="100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12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336 403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332 582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169 490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168 471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153 762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164 111</w:t>
            </w:r>
          </w:p>
        </w:tc>
      </w:tr>
      <w:tr w:rsidR="004A4EAF" w:rsidRPr="004A4EAF" w:rsidTr="0052446E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 приравненные к населению, -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1.1.6.А.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1.1.6.Б.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6 394</w:t>
            </w:r>
          </w:p>
        </w:tc>
      </w:tr>
      <w:tr w:rsidR="004A4EAF" w:rsidRPr="004A4EAF" w:rsidTr="0052446E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902 534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823 728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860 850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236 436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CA45FD">
        <w:trPr>
          <w:trHeight w:val="3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кВт до 670 кВт</w:t>
            </w:r>
            <w:r w:rsid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203 269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299 826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404 600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89 197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202 302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202 297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383 852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351 612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352 949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177 837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176 476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183 791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176 472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78 977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69 160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103 302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51 652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51 650</w:t>
            </w:r>
          </w:p>
        </w:tc>
      </w:tr>
      <w:tr w:rsidR="004A4EAF" w:rsidRPr="004A4EAF" w:rsidTr="0052446E">
        <w:trPr>
          <w:trHeight w:val="9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25" w:rsidRPr="004A4EAF" w:rsidRDefault="00F42425" w:rsidP="00F42425">
            <w:pPr>
              <w:spacing w:after="0" w:line="240" w:lineRule="auto"/>
              <w:jc w:val="center"/>
              <w:rPr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233 087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242 272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233 350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115 650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123 024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117 700</w:t>
            </w:r>
          </w:p>
        </w:tc>
      </w:tr>
      <w:tr w:rsidR="004A4EAF" w:rsidRPr="004A4EAF" w:rsidTr="0052446E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договоров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C77833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7D3F6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7D3F6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7D3F6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256,547</w:t>
            </w:r>
          </w:p>
        </w:tc>
      </w:tr>
      <w:tr w:rsidR="004A4EAF" w:rsidRPr="004A4EAF" w:rsidTr="0052446E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населением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250,654</w:t>
            </w:r>
          </w:p>
        </w:tc>
      </w:tr>
      <w:tr w:rsidR="004A4EAF" w:rsidRPr="004A4EAF" w:rsidTr="0052446E">
        <w:trPr>
          <w:trHeight w:val="10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5,887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кВт до 670 кВт</w:t>
            </w:r>
            <w:r w:rsid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5,785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4A4EAF" w:rsidRPr="004A4EAF" w:rsidTr="0052446E">
        <w:trPr>
          <w:trHeight w:val="9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сетевыми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4A4EAF" w:rsidRPr="004A4EAF" w:rsidTr="0052446E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учета</w:t>
            </w:r>
            <w:r w:rsidR="00B4573B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обслуживаемым договорам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C77833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r w:rsidR="00F42425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7D3F6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7D3F6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274 719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7D3F6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275 319</w:t>
            </w:r>
          </w:p>
        </w:tc>
      </w:tr>
      <w:tr w:rsidR="004A4EAF" w:rsidRPr="004A4EAF" w:rsidTr="0052446E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населению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7D3F6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252 248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252 424</w:t>
            </w:r>
          </w:p>
        </w:tc>
      </w:tr>
      <w:tr w:rsidR="004A4EAF" w:rsidRPr="004A4EAF" w:rsidTr="0052446E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C77833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r w:rsidR="00F42425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9A5D3F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9A5D3F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9A5D3F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22 705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кВт до 670 кВт</w:t>
            </w:r>
            <w:r w:rsid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9A5D3F" w:rsidP="009A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21 967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22 395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9A5D3F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A4EAF" w:rsidRPr="004A4EAF" w:rsidTr="0052446E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подключения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6C6821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269 429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25" w:rsidRPr="004A4EAF" w:rsidRDefault="006C6821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269 960</w:t>
            </w:r>
          </w:p>
        </w:tc>
      </w:tr>
      <w:tr w:rsidR="004A4EAF" w:rsidRPr="004A4EAF" w:rsidTr="0097606E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62" w:rsidRPr="004A4EAF" w:rsidRDefault="007E5A62" w:rsidP="007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62" w:rsidRPr="004A4EAF" w:rsidRDefault="007E5A62" w:rsidP="007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валовая выручка гарантирующего поставщика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62" w:rsidRPr="004A4EAF" w:rsidRDefault="007E5A62" w:rsidP="007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62" w:rsidRPr="004A4EAF" w:rsidRDefault="007E5A62" w:rsidP="007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404 725,1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62" w:rsidRPr="004A4EAF" w:rsidRDefault="007E5A62" w:rsidP="007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338 809,5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A62" w:rsidRPr="004A4EAF" w:rsidRDefault="00496662" w:rsidP="007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443 957,0</w:t>
            </w:r>
          </w:p>
        </w:tc>
      </w:tr>
      <w:tr w:rsidR="004A4EAF" w:rsidRPr="004A4EAF" w:rsidTr="0052446E">
        <w:trPr>
          <w:trHeight w:val="6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EAF" w:rsidRPr="004A4EAF" w:rsidTr="0052446E">
        <w:trPr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6C6821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87725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87725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******</w:t>
            </w:r>
          </w:p>
        </w:tc>
      </w:tr>
      <w:tr w:rsidR="004A4EAF" w:rsidRPr="004A4EAF" w:rsidTr="0052446E">
        <w:trPr>
          <w:trHeight w:val="5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человека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6821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87725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425" w:rsidRPr="004A4EAF" w:rsidRDefault="0087725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******</w:t>
            </w:r>
          </w:p>
        </w:tc>
      </w:tr>
      <w:tr w:rsidR="004A4EAF" w:rsidRPr="004A4EAF" w:rsidTr="0052446E">
        <w:trPr>
          <w:trHeight w:val="1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Отраслевое тарифное соглашение</w:t>
            </w:r>
          </w:p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жилищно-коммунальном хозяйстве Российской Федерации на 2017 - 2019 годы</w:t>
            </w:r>
          </w:p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(зарегистрировано в </w:t>
            </w: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Роструде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28.12.2016 №22/17-19)</w:t>
            </w:r>
          </w:p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обслуживанию кредитов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2B710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3 189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2B710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6 514</w:t>
            </w:r>
            <w:r w:rsidR="00F42425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EAF" w:rsidRPr="004A4EAF" w:rsidTr="0052446E">
        <w:trPr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по сомнительным долгам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710E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710E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26 892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2B710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59 741</w:t>
            </w:r>
            <w:r w:rsidR="00F42425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расходы из прибыли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2B710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9924A6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71D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C571D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9924A6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571D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DC571D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4A4EAF" w:rsidRPr="004A4EAF" w:rsidTr="0052446E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(убыток)**</w:t>
            </w:r>
            <w:r w:rsidR="00B4573B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87725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87725E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</w:t>
            </w:r>
          </w:p>
        </w:tc>
      </w:tr>
      <w:tr w:rsidR="004A4EAF" w:rsidRPr="004A4EAF" w:rsidTr="0097606E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A6" w:rsidRPr="004A4EAF" w:rsidRDefault="009924A6" w:rsidP="0099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A6" w:rsidRPr="004A4EAF" w:rsidRDefault="009924A6" w:rsidP="0099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 (величина прибыли от продаж в каждом рубле выручки)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A6" w:rsidRPr="004A4EAF" w:rsidRDefault="009924A6" w:rsidP="009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A6" w:rsidRPr="004A4EAF" w:rsidRDefault="00D65026" w:rsidP="009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A6" w:rsidRPr="004A4EAF" w:rsidRDefault="0087725E" w:rsidP="009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******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24A6" w:rsidRPr="004A4EAF" w:rsidRDefault="0087725E" w:rsidP="009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******</w:t>
            </w:r>
          </w:p>
        </w:tc>
      </w:tr>
      <w:tr w:rsidR="004A4EAF" w:rsidRPr="004A4EAF" w:rsidTr="0052446E">
        <w:trPr>
          <w:trHeight w:val="10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утверждению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подлежит утверждению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момент не утверждена</w:t>
            </w:r>
          </w:p>
        </w:tc>
      </w:tr>
      <w:tr w:rsidR="004A4EAF" w:rsidRPr="004A4EAF" w:rsidTr="00580DF8">
        <w:trPr>
          <w:trHeight w:val="60"/>
        </w:trPr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425" w:rsidRPr="004A4EAF" w:rsidRDefault="00F42425" w:rsidP="00F4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5643" w:rsidRDefault="002F5643" w:rsidP="002F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* Базовый период - год, предшествующий расчетному периоду регулирования.</w:t>
      </w:r>
    </w:p>
    <w:p w:rsidR="00EA667D" w:rsidRPr="004A4EAF" w:rsidRDefault="00EA667D" w:rsidP="002F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EA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внесения изменений в перечень групп потребителей, для которых устанавливаются сбытовые надбавки, начиная со 2 полугодия базового периода регулирования (2 полугодие 2018 года) подгруппу «</w:t>
      </w:r>
      <w:r w:rsidRPr="00145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150 кВт до 670 кВт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группы «прочих потребителей» принимать как подгруппу «менее 670 кВт» группы «прочие потребители».</w:t>
      </w:r>
    </w:p>
    <w:p w:rsidR="00B4573B" w:rsidRPr="004A4EAF" w:rsidRDefault="00B4573B" w:rsidP="002F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  <w:r w:rsidR="00EA667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п.3 отра</w:t>
      </w:r>
      <w:r w:rsidR="0014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жено количество точек поставки </w:t>
      </w:r>
    </w:p>
    <w:p w:rsidR="001F7661" w:rsidRPr="004A4EAF" w:rsidRDefault="001F7661" w:rsidP="002F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EA667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Отражена расчетная предпринимательская прибыль</w:t>
      </w:r>
      <w:r w:rsidR="008E2BFD"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BFD"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предусмотренная Методическими указаниями по расчету сбытовых надбавок гарантирующих поставщиков с использованием метода сравнения аналогов, утвержденных приказом Федеральной антимонопольной службы от 21.11.2017 №1554/17</w:t>
      </w:r>
    </w:p>
    <w:p w:rsidR="00B4573B" w:rsidRDefault="00B4573B" w:rsidP="00B4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="00EA667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Чистая прибыль указана согласно Формы 2 «Отчет о финансовых результатах», учитывающей финансовый результат как регулируемой, так</w:t>
      </w:r>
      <w:r w:rsidR="00877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нерегулируемой деятельности</w:t>
      </w:r>
    </w:p>
    <w:p w:rsidR="0087725E" w:rsidRPr="004A4EAF" w:rsidRDefault="0087725E" w:rsidP="00B4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</w:t>
      </w:r>
      <w:r w:rsidRPr="00877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предусмотрено Методическими указаниями</w:t>
      </w:r>
      <w:r w:rsidRPr="00EA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расчету сбытовых надбавок гарантирующих поставщиков с использованием метода сравнения аналогов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</w:t>
      </w:r>
      <w:r w:rsidRPr="00EA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от 21.01.2017 №1554/17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015" w:rsidRPr="004A4EAF" w:rsidRDefault="000560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80DF8" w:rsidRPr="004A4EAF" w:rsidRDefault="00580DF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72" w:type="dxa"/>
        <w:tblInd w:w="93" w:type="dxa"/>
        <w:tblLook w:val="04A0" w:firstRow="1" w:lastRow="0" w:firstColumn="1" w:lastColumn="0" w:noHBand="0" w:noVBand="1"/>
      </w:tblPr>
      <w:tblGrid>
        <w:gridCol w:w="616"/>
        <w:gridCol w:w="4536"/>
        <w:gridCol w:w="1600"/>
        <w:gridCol w:w="1280"/>
        <w:gridCol w:w="1280"/>
        <w:gridCol w:w="1280"/>
        <w:gridCol w:w="1280"/>
        <w:gridCol w:w="1300"/>
        <w:gridCol w:w="1300"/>
      </w:tblGrid>
      <w:tr w:rsidR="004A4EAF" w:rsidRPr="004A4EAF" w:rsidTr="00FE6E18">
        <w:trPr>
          <w:trHeight w:val="315"/>
        </w:trPr>
        <w:tc>
          <w:tcPr>
            <w:tcW w:w="14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          Цены (тарифы) по регулируемым видам деятельности организации</w:t>
            </w:r>
          </w:p>
        </w:tc>
      </w:tr>
      <w:tr w:rsidR="004A4EAF" w:rsidRPr="004A4EAF" w:rsidTr="00FE6E18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EAF" w:rsidRPr="004A4EAF" w:rsidTr="00FE6E18">
        <w:trPr>
          <w:trHeight w:val="141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4A4EAF" w:rsidRPr="004A4EAF" w:rsidTr="00FE6E18">
        <w:trPr>
          <w:trHeight w:val="6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4A4EAF" w:rsidRPr="004A4EAF" w:rsidTr="00FE6E18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гарантирующих поставщиков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4A4EA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EAF" w:rsidRPr="004A4EAF" w:rsidTr="00FE6E18">
        <w:trPr>
          <w:trHeight w:val="12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332,39 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332,39 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318,19 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B4573B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318,19</w:t>
            </w:r>
            <w:r w:rsidR="008115CA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B4573B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535,70</w:t>
            </w:r>
            <w:r w:rsidR="008115CA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EAF" w:rsidRPr="004A4EAF" w:rsidTr="00FE6E18">
        <w:trPr>
          <w:trHeight w:val="18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132,53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93,35 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93,35 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EA667D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4EAF"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A4EAF"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EA667D" w:rsidRDefault="00496662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99,06</w:t>
            </w:r>
            <w:r w:rsidR="008115CA"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5CA" w:rsidRPr="00EA667D" w:rsidRDefault="00496662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99,06</w:t>
            </w:r>
            <w:r w:rsidR="008115CA"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EAF" w:rsidRPr="004A4EAF" w:rsidTr="00FE6E18">
        <w:trPr>
          <w:trHeight w:val="6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доходность продаж для прочих потребителей: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7725E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EA667D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EA667D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5CA" w:rsidRPr="00EA667D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EAF" w:rsidRPr="004A4EAF" w:rsidTr="0087725E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150 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A" w:rsidRPr="004A4EAF" w:rsidRDefault="0087725E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15,04 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5CA" w:rsidRPr="004A4EAF" w:rsidRDefault="008115CA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15,04 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A" w:rsidRPr="00EA667D" w:rsidRDefault="0087725E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CA" w:rsidRPr="00EA667D" w:rsidRDefault="0087725E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5CA" w:rsidRPr="00EA667D" w:rsidRDefault="0087725E" w:rsidP="0081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97606E" w:rsidRPr="004A4EAF" w:rsidTr="00496662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6E" w:rsidRPr="004A4EAF" w:rsidRDefault="0087725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97606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97606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13,82 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97606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13,82 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6E" w:rsidRPr="00EA667D" w:rsidRDefault="0087725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6E" w:rsidRPr="00EA667D" w:rsidRDefault="0087725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06E" w:rsidRPr="00EA667D" w:rsidRDefault="0087725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97606E" w:rsidRPr="004A4EAF" w:rsidTr="00496662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87725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6E" w:rsidRPr="004A4EAF" w:rsidRDefault="0087725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97606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97606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97606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6E" w:rsidRPr="00EA667D" w:rsidRDefault="0087725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6E" w:rsidRPr="00EA667D" w:rsidRDefault="0087725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06E" w:rsidRPr="00EA667D" w:rsidRDefault="0087725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97606E" w:rsidRPr="004A4EAF" w:rsidTr="00496662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87725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6E" w:rsidRPr="004A4EAF" w:rsidRDefault="0087725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97606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97606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6E" w:rsidRPr="004A4EAF" w:rsidRDefault="0097606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6E" w:rsidRPr="00EA667D" w:rsidRDefault="0087725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6E" w:rsidRPr="00EA667D" w:rsidRDefault="0087725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06E" w:rsidRPr="00EA667D" w:rsidRDefault="0087725E" w:rsidP="009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97606E" w:rsidRPr="004A4EAF" w:rsidTr="00FE6E18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06E" w:rsidRPr="004A4EAF" w:rsidTr="00FE6E18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06E" w:rsidRPr="004A4EAF" w:rsidRDefault="0097606E" w:rsidP="009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Базовый период - год, предшествующий расчетному периоду регулирования.</w:t>
            </w:r>
          </w:p>
          <w:p w:rsidR="0097606E" w:rsidRPr="004A4EAF" w:rsidRDefault="0087725E" w:rsidP="00EA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Н</w:t>
            </w:r>
            <w:r w:rsid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предусмотрено Методическими указаниями</w:t>
            </w:r>
            <w:r w:rsidR="00EA667D"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расчету сбытовых надбавок гарантирующих поставщиков с использованием метода сравнения аналогов</w:t>
            </w:r>
            <w:r w:rsid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утв.</w:t>
            </w:r>
            <w:r w:rsidR="00EA667D" w:rsidRP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7606E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E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97606E" w:rsidRPr="004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 от 21.01.2017 №1554/17</w:t>
            </w:r>
          </w:p>
        </w:tc>
      </w:tr>
    </w:tbl>
    <w:p w:rsidR="00056015" w:rsidRPr="004A4EAF" w:rsidRDefault="00056015" w:rsidP="00496662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56015" w:rsidRPr="004A4EAF" w:rsidSect="00056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51"/>
    <w:rsid w:val="0003586B"/>
    <w:rsid w:val="00056015"/>
    <w:rsid w:val="00070813"/>
    <w:rsid w:val="000B0AEC"/>
    <w:rsid w:val="000B2B88"/>
    <w:rsid w:val="000C7648"/>
    <w:rsid w:val="00124DB6"/>
    <w:rsid w:val="00145C0A"/>
    <w:rsid w:val="001D0ABE"/>
    <w:rsid w:val="001F7661"/>
    <w:rsid w:val="002069B0"/>
    <w:rsid w:val="00234B69"/>
    <w:rsid w:val="00241119"/>
    <w:rsid w:val="00290FCC"/>
    <w:rsid w:val="002B710E"/>
    <w:rsid w:val="002C45B6"/>
    <w:rsid w:val="002E1D88"/>
    <w:rsid w:val="002F5643"/>
    <w:rsid w:val="00307379"/>
    <w:rsid w:val="0033300F"/>
    <w:rsid w:val="003545DC"/>
    <w:rsid w:val="00377A03"/>
    <w:rsid w:val="00390952"/>
    <w:rsid w:val="00392324"/>
    <w:rsid w:val="00392FEB"/>
    <w:rsid w:val="0048524F"/>
    <w:rsid w:val="004942C9"/>
    <w:rsid w:val="00496662"/>
    <w:rsid w:val="004A4EAF"/>
    <w:rsid w:val="004A57CE"/>
    <w:rsid w:val="004D1774"/>
    <w:rsid w:val="004E6984"/>
    <w:rsid w:val="0052446E"/>
    <w:rsid w:val="0054507F"/>
    <w:rsid w:val="00580DF8"/>
    <w:rsid w:val="00584266"/>
    <w:rsid w:val="005E02A4"/>
    <w:rsid w:val="00613B26"/>
    <w:rsid w:val="0069753A"/>
    <w:rsid w:val="006B35E9"/>
    <w:rsid w:val="006B42A0"/>
    <w:rsid w:val="006C6821"/>
    <w:rsid w:val="00734664"/>
    <w:rsid w:val="00743AD6"/>
    <w:rsid w:val="00783637"/>
    <w:rsid w:val="00796A1A"/>
    <w:rsid w:val="007A1BE5"/>
    <w:rsid w:val="007D3F6E"/>
    <w:rsid w:val="007D726F"/>
    <w:rsid w:val="007E5A62"/>
    <w:rsid w:val="00800EB3"/>
    <w:rsid w:val="008115CA"/>
    <w:rsid w:val="00816178"/>
    <w:rsid w:val="00825410"/>
    <w:rsid w:val="00825AB7"/>
    <w:rsid w:val="008330CC"/>
    <w:rsid w:val="00867F52"/>
    <w:rsid w:val="0087725E"/>
    <w:rsid w:val="008E2BFD"/>
    <w:rsid w:val="00917D18"/>
    <w:rsid w:val="0095244B"/>
    <w:rsid w:val="0097606E"/>
    <w:rsid w:val="009924A6"/>
    <w:rsid w:val="009A5D3F"/>
    <w:rsid w:val="009D50F8"/>
    <w:rsid w:val="009E3FED"/>
    <w:rsid w:val="00A34151"/>
    <w:rsid w:val="00A540C4"/>
    <w:rsid w:val="00A742F4"/>
    <w:rsid w:val="00AF761B"/>
    <w:rsid w:val="00B223F8"/>
    <w:rsid w:val="00B4573B"/>
    <w:rsid w:val="00B83B1E"/>
    <w:rsid w:val="00BA6F7D"/>
    <w:rsid w:val="00C77833"/>
    <w:rsid w:val="00CA45FD"/>
    <w:rsid w:val="00CE34D5"/>
    <w:rsid w:val="00CF663E"/>
    <w:rsid w:val="00D30F3A"/>
    <w:rsid w:val="00D65026"/>
    <w:rsid w:val="00D91B23"/>
    <w:rsid w:val="00DA00F5"/>
    <w:rsid w:val="00DC4661"/>
    <w:rsid w:val="00DC571D"/>
    <w:rsid w:val="00DE0C11"/>
    <w:rsid w:val="00E27495"/>
    <w:rsid w:val="00EA667D"/>
    <w:rsid w:val="00EB3987"/>
    <w:rsid w:val="00F42425"/>
    <w:rsid w:val="00F451CA"/>
    <w:rsid w:val="00F6749C"/>
    <w:rsid w:val="00FE6E18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FA745-1207-4814-B3A1-710970A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7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7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A57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A57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A57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A57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57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57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57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A57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A57C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A57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A57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DA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0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7606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7606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1FBA-46AC-4F93-9F4A-9F04F38C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"Тамбовская энергосбытовая компания"</Company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Лахарева Елена Викторовна</dc:creator>
  <cp:keywords/>
  <dc:description/>
  <cp:lastModifiedBy>Лахарева Елена Викторовна</cp:lastModifiedBy>
  <cp:revision>33</cp:revision>
  <cp:lastPrinted>2018-04-13T14:46:00Z</cp:lastPrinted>
  <dcterms:created xsi:type="dcterms:W3CDTF">2018-04-10T12:42:00Z</dcterms:created>
  <dcterms:modified xsi:type="dcterms:W3CDTF">2018-04-18T13:04:00Z</dcterms:modified>
</cp:coreProperties>
</file>